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2"/>
        </w:rPr>
        <w:t xml:space="preserve"> 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6941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73263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40425" cy="84694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666.88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  <w:t xml:space="preserve"> 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           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Работодатель в лице заведующей Муниципальным автономным дошкольным образовательным учреждением Центр развития ребенка - детский сад № 34 «Радуга» городского округа город Октябрьский Республики Башкортостан Сорокиной  Л.И. и работники Муниципального автоном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ного дошкольного образовательного учреждения Центр развития ребенка - детский сад № 34 «Радуга» городского округа город Октябрьский Республики Башкортостан в лице председателя первичной профсоюзной организации заключили дополнительное соглашение к коллекти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вному договору на 2024-2027 гг. о нижеследующем:</w:t>
      </w:r>
      <w:r/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Внести изменения и дополнения в следующие пункты и разделы коллективного договора: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1.В разделе 1  пункт 1.4. перед словом «выборного» добавить слово  «коллегиального»: 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2.Дополнить  раздел 1 пунктом «1.5.Стороны в соответствии с ч. 10 ст. 45 Трудового кодекса РФ вправе заключать между собой иные соглашения, содержащие договоренности по отдельным направлениям регулирования социально-трудовых отношений и иных непосредственн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 связанных с ними отношений, о распространении отдельных прав и гарантий на членов Общероссийского Профсоюза образования.»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Дополнить в пункт 2.2.4. раздела 2 следующее « - участие представителя Профсоюзного комитета в комиссии по урегулированию разногласий между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участниками образовательных отношений по вопросам реализации права на образование, в т.ч. в случаях нарушения нормы профессиональной этики педагогических работников (посягательства на профессиональные честь и достоинство педагогических работников)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4.Пункт 3.1.5. раздела 3 изложить в следующей редакции « Обязательными для включения в трудовой договор педагогических работников наряду с обязательными условиями, содержащимися в ст. 57 Трудового кодекса РФ, являются: объем педагогической работы (учебной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нагрузки), условия оплаты труда, включая размер ставки заработной платы, оклада, повышающих коэффициентов к ставке (окладу), компенсационных и стимулирующих выплат, перечень документарной нагрузки.»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5.Изложить раздел 3 пункт 3.6. в следующей редакции «При принятии локальных нормативных актов, регламентирующих ведение документации и определяющих ответственность педагогических работников за их составление и ведение, учитывается мнение Профсоюзного комит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ета образовательной организации.»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6.Изложить раздел 3 пункт 3.9. в следующей редакции «Стороны договорились, что при равной производительности труда и квалификации, отсутствии лиц, удовлетворяющих требованиям ч.2 ст. 179 ТК РФ, преимущественным правом на оставление на работе пользуются сле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дующие категории работников:       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- имеющие государственные награды, почетные звания, удостоенные ведомственными знаками отличия;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       - которым до наступления права на получение страховой пенсии по старости (в т.ч. досрочно) осталось менее трех лет, либо отнесенные в установленном законом порядке к категории граждан предпенсионного возраста;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        - совмещающие работу с обучением в образовательных организациях, независимо от обучения их на бесплатной или платной основе;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        - 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        - внештатные правовой, технический инспекторы труда Профсоюза»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7.Изложить раздел 5 пункт 5.2.2 в следующей редакции «Размеры и условия осуществления стимулирующих выплат за интенсивность, высокое качество и результативность профессиональной деятельности, премий и иных поощрительных выплат устанавливаются локальным акт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ом образовательной организации, определяющим основания для начисления выплат и их периодичность, утверждаемым с учетом мнения (по согласованию) Профсоюзного комитета, с учетом требований ч. 3 ст. 135 ТК РФ.»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8.Изложить раздел 5 пункт 5.2.12 в следующей редакции «Выплаты по повышающим коэффициентам за квалификационную категорию (стаж работы), ежемесячная стимулирующая надбавка молодым специалистам являются обязательными.»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9.Изложить раздел 5 пункт 5.2.13 в следующей редакции «Педагогическим работникам, имеющим квалификационные категории «педагог-наставник», «педагог-методист», при условии выполнения педагогическими работниками дополнительных обязанностей, связанных с методи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ческой работой или наставнической деятельностью, устанавливается выплата компенсационного характера за выполнение дополнительного вида работы, не входящей в должностные обязанности. Размер выплаты определяется Положением об оплате труда работников 2000 руб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Педагогическим работникам, не имеющим квалификационную категорию «педагог-наставник», «педагог-методист», но фактически выполняющим методическую работу или ведущим наставническую деятельность, устанавливается выплата компенсационного характера за выполнени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е дополнительного вида работы, не входящей в должностные обязанности. Размер выплаты определяется Положением об оплате труда работников»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10. В разделе 5 пункте 5.2.14 заменить «2000» на « 5000»;</w:t>
      </w:r>
      <w:r/>
    </w:p>
    <w:p>
      <w:pPr>
        <w:ind w:left="0" w:right="-1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11.Изложить раздел 5 пункт 5.2.22 в следующей редакции</w:t>
      </w:r>
      <w:r/>
    </w:p>
    <w:p>
      <w:pPr>
        <w:ind w:left="0" w:right="-1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Работникам учреждения:</w:t>
      </w:r>
      <w:r/>
    </w:p>
    <w:p>
      <w:pPr>
        <w:ind w:left="0" w:right="0" w:firstLine="709"/>
        <w:jc w:val="both"/>
        <w:tabs>
          <w:tab w:val="left" w:pos="709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1) при награждении государственными наградами Российской Федерации и Республики Башкортостан, присвоением почетных званий Российской Федерации и Республики Башкортостан, награждении знаками отличия Российской Федерации может выплачиваться единовременное по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ощрение в размере одного минимального размера оплаты труда;</w:t>
      </w:r>
      <w:r/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2) при поощрении Президентом Российской Федерации, Правительством Российской Федерации, награждении ведомственными наградами государственных органов власти Российской Федерации может выплачиваться единовременное поощрение в размере 10000 рублей;</w:t>
      </w:r>
      <w:r/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3) при поощрении Главой Республики Башкортостан, Государственным Собранием - Курултаем Республики Башкортостан, председателем Государственного Собрания – Курултая Республики Башкортостан, Правительством Республики Башкортостан может выплачиваться единоврем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енное поощрение в размере 10000 рублей;</w:t>
      </w:r>
      <w:r/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4) при награждении ведомственными наградами органов государственной власти Республики Башкортостан в соответствии с их правовыми актами может выплачиваться единовременное поощрение в размере 10000 рублей;</w:t>
      </w:r>
      <w:r/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5) при награждении Почетной грамотой Совета городского округа город Октябрьский Республики Башкортостан, администрации городского округа город Октябрьский Республики Башкортостан может выплачиваться единовременное поощрение в размере 10000 рублей;</w:t>
      </w:r>
      <w:r/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6) при награждении Благодарственными письмами, Благодарностями органов государственной власти Республики Башкортостан, Благодарственным письмом Совета городского округа город Октябрьский Республики Башкортостан, поощрении Благодарностью администрации город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ского округа город Октябрьский Республики Башкортостан, Почетной грамотой городского отдела образования администрации городского округа город Октябрьский Республики Башкортостан может выплачиваться единовременное поощрение в размере 5 000 рублей</w:t>
      </w:r>
      <w:r/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7) при поощрении Ассоциацией «Совет муниципальных образований Республики Башкортостан» может выплачиваться единовременное поощрение в размере 5000 рублей.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12. В разделе 5 пункта 5.2.25 заменить «рассчитанного пропорционально фактически отработанному времени» на «рассчитанного пропорционально времени простоя.»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13. В разделе 5 пункта 5.2.27 заменить «премирование» на «установление стимулирующих выплат за результаты и качество профессиональной деятельности»;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14.Изложить раздел 6 пункт 6.3.5 в следующей редакции«Не препятствует педагогическому работнику в прохождении аттестации на квалификационную категорию, в том числе не отказывает в заверении показателей их профессиональной деятельности»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15.В разделе 6 пункта 6.3.7 заменить «Министерства образования и науки» на «Министерства просвещения»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16.Изложить раздел 7 пункт 7.2.1в следующей редакции «Обеспечивает создание и функционирование системы управления охраной труда в соответствии со ст. 214 ТК РФ, п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</w:rPr>
        <w:t xml:space="preserve">риказа Минтруда России от 29.10.2021 № 776н «Об утверждении Примерного положения о системе управления охраной труда»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и Письмом Минобрнауки России от 25.08.2015 № 12-1077 «О направлении рекомендаций», включая управление профессиональными рисками для предотвращения производственного травматизма.»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17. В разделе 7 пункта 7.2.6 заменить «не реже 1 раза в три года» на «в соответствии с п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</w:rPr>
        <w:t xml:space="preserve">остановлением Правительства РФ от 24.12.2021 N 2464 «О порядке обучения по охране труда и проверки знания требований охраны труда»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18.  Изложить раздел 7 пункт 7.2.10 в следующей редакции «Обеспечивает проведение в установленном порядке работ, по специальной оценке, условий труда работников и оценке их профессиональных рисков»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19. В разделе 7 пункта 7.2.12 заменить «спецодеждой» на «специальной одеждой, специальной обувью»;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20. В разделе 7 пункта 7.2.14 убрать «обязательных»;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21. Изложить раздел 7 пункт7.2.17  в следующей редакции «Проводит своевременное расследование несчастных случаев на производстве, микроповреждений (микротравм) в соответствии с действующим законодательством и ведет их учет.»;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22.Изложить раздел 9 пункт 9.1.2  в следующей редакции « Молодым специалистом признается гражданин Российской Федерации в возрасте до 35 лет включительно, окончивший профессиональную образовательную организацию или образовательную организацию высшего образ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ования по имеющим государственную аккредитацию образовательным программам и впервые принятый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Молодыми специалистами также признаются лица, удовлетворяющие условиям, перечисленным в настоящем коллективном договоре.»;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23.Изложить раздел 9 пункт 9.1.8  в следующей редакции« В пятилетний срок действия статуса молодого специалиста не включаются следующие периоды (статус сохраняется, срок действия продлевается):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период военной службы по мобилизации или при заключении им контракта в соответствии с пунктом 7 статьи 38 Федерального закона "О воинской обязанности и военной службе" либо контракта 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о добровольном содействии в выполнении задач, возложенных на Вооруженные Силы Российской Федерации;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период срочной военной службы или заменяющей ее альтернативной гражданской службы;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- перерыв в работе продолжительностью не более 3 месяцев после расторжения трудового договора в другой образовательной организации;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обучение в очной аспирантуре, магистратуре сроком не более 3 лет;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отпуск по беременности и родам, отпуск по уходу за ребенком 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до достижения им возраста 3 лет.»;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24. Изложить раздел 9 пункт 9.1.10  в следующей редакции «В случае присвоения работнику статуса молодого специалиста, гарантии, установленные ему как молодому специалисту, реализуются в течение 5 лет и продолжают действовать и после достижения работником в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озраста 35 лет.»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25. Дополнить раздел 9 пункт 9.1.12  абзацем «Педагогическим работникам - молодым специалистам, имеющим педагогический стаж, в том числе до завершения обучения в организациях профессионального образования, устанавливается (сохраняется) повышающий коэффицие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нт к оплате за фактическую нагрузку за стаж педагогической работы.»;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26.Изложить раздел 9 пункт 9.1.13  в следующей редакции «В случае если молодой специалист получил квалификационную категорию до 1 января 2024 года за ним сохраняется (возобновляется) право на получение ежемесячной стимулирующей надбавки с 1 января 2024 год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а.»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27.Изложить раздел 9 пункт 9.1.17  в следующей редакции «Право педагогического работника на получение единовременной стимулирующей выплаты сохраняется до момента реализации этого права.»;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28. Дополнить раздела 9 второй части подзаголовка   «, наставниками молодых специалистов.»;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29.Изложить раздел 9 пункт 9.4  в следующей редакции «Стороны при регулировании трудовых отношений с работниками с семейными обязанностями, работниками, участвующими в патриотическом воспитании обучающихся, работниками, являющимися членами семей военнослуж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ащих, наставниками молодых специалистов подтверждают, что: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9.4.1. Работники, имеющие двух или более детей в возрасте до 14 лет, имеют право на первоочередное получение ежегодного оплачиваемого отпуска в летнее или другое удобное для них время.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9.4.2. Работникам, членам семей военнослужащих ежегодные оплачиваемые отпуска (часть отпуска, ранее неиспользованная часть отпуска) по их желанию предоставляются одновременно с отпуском военнослужащих, призванными на военную службу по мобилизации или при з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операции. При этом по желанию работников, членов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семей военнослужащих, продолжительность их отпуска может быть такой же, как у отпуска военнослужащих. Часть отпуска работникам, членам семей военнослужащих, превышающая продолжительность ежегодного отпуска по основному месту их работы и по совместительств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у, предоставляется без сохранения заработной платы.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9.4.3. По заявлению работников, членам семей военнослужащих, которые проходят курс лечения и реабилитации вследствие полученных ранений, травм и контузий при исполнении обязанностей военной службы, в целях поддержки военнослужащего предоставляется возможно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сть получения ежегодного оплачиваемого отпуска (части отпуска, ранее неиспользованной части отпуска) или, если ежегодный оплачиваемый отпуск в данном рабочем году уже использован, то предоставление отпуска без сохранения заработной платы.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9.4.4. В период приостановления действия трудового договора за работниками,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или во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йска национальной гвардии Российской Федерации, сохраняется место работы (должность), объем учебной нагрузки (педагогической работы).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9.4.5. Период приостановления действия трудового договора с педагогическими работниками, призванными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и, или войска национальной гвардии Российской Федерации,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день службы (один к двум).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9.4.8. Работникам, призванным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членам их семей. осуществляются единовременные выплаты в размере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одного минимального размера оплаты труда.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9.4.7. По заявлению членов семей военнослужащих работникам предоставляются 1 день дополнительный оплачиваемый выходной день в период отпуска по личным   обстоятельствам военнослужащих, призванных на военную службу по мобилизации или проходящим военную службу по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контракту, и участвующих в проведении специальной военной операции. 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9.4.6. Беременным женщинам предоставляется возможность медицинского обследования в рабочее время с сохранением заработной платы по основному месту работы: при сроках беременности до 12 недель - 1 рабочий день, с12 до 20 недель - 2 рабочих дня, 20 и более 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едель - 3 рабочих дня.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30. Дополнить пунктом 9.4.9. Работающим женщинам предоставляется один рабочий день в течение года с сохранением среднего заработка для прохождения медицинского осмотра (скрининга) у гинеколога и (или) маммолога с последующим предоставлением подтверждающего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документа.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9.4.10. Женщинам, имеющим ребенка-первоклассника, предоставляется дополнительный нерабочий оплачиваемый день в первый учебный день сентября при совпадении с рабочим днем. Условия предоставления такого дня оговариваются работодателем и работником. 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9.4.11. Работникам, ответственным (курирующим) за Общероссийское общественно-государственное движение детей и молодежи «Движение первых» предоставляются дополнительные оплачиваемые отпуска продолжительностью 1 день. 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9.4.12. Особенности регулирования труда работников, выполняющих работу по наставничеству, регламентируются ст. 351.8 ТК РФ.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9.4.13. Работникам, выполняющим дополнительную работу по наставничеству, предоставляется дополнительный оплачиваемый отпуск продолжительностью 2дня. 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9.4.14. Работникам, выполняющим дополнительную работу по наставничеству, устанавливается материальная помощь в размере 2000 руб.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9.4.15.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отной платы в летнее и другое удобное для них время продолжительностью до 14 календарных дней.»;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31.     Изложить раздел 10 пункт 10.9  в следующей редакции «Профсоюзный комитет организует оформление единых электронных профсоюзных билетов Общероссийского Профсоюза образования в Автоматизированной информационной системе «Единый реестр Общероссийского П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рофсоюза образования» и регистрацию в приложении «ПрофПлюс» для получения корпоративных скидок и бонусов.»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32.Остальные условия коллективного договора и приложений к нему остаются неизменными и обязательными для исполнения Сторонами.</w:t>
      </w:r>
      <w:r/>
    </w:p>
    <w:p>
      <w:pPr>
        <w:ind w:left="0" w:right="0" w:firstLine="0"/>
        <w:jc w:val="both"/>
        <w:spacing w:line="6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33.Дополнительное соглашение вступает в силу с момента его подписания сторонами и является неотъемлемой частью коллективного договора на 2024-2027 годы.</w:t>
      </w:r>
      <w:r/>
    </w:p>
    <w:p>
      <w:pPr>
        <w:ind w:left="0" w:right="0" w:firstLine="426"/>
        <w:spacing w:line="65" w:lineRule="atLeast"/>
        <w:tabs>
          <w:tab w:val="left" w:pos="111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69419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88544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5" cy="84694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666.88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70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70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70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70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708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r/>
      <w:r/>
    </w:p>
    <w:sectPr>
      <w:footnotePr/>
      <w:endnotePr/>
      <w:type w:val="nextPage"/>
      <w:pgSz w:w="11906" w:h="16838" w:orient="portrait"/>
      <w:pgMar w:top="1134" w:right="1701" w:bottom="1134" w:left="85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59" w:lineRule="auto"/>
      </w:pPr>
      <w:r>
        <w:separator/>
      </w:r>
      <w:r/>
    </w:p>
  </w:footnote>
  <w:footnote w:type="continuationSeparator" w:id="0">
    <w:p>
      <w:pPr>
        <w:spacing w:before="0" w:after="0" w:line="259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5">
    <w:name w:val="Footer Char"/>
    <w:basedOn w:val="664"/>
    <w:link w:val="684"/>
    <w:uiPriority w:val="99"/>
  </w:style>
  <w:style w:type="paragraph" w:styleId="654" w:default="1">
    <w:name w:val="Normal"/>
    <w:uiPriority w:val="0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655">
    <w:name w:val="Heading 1"/>
    <w:basedOn w:val="654"/>
    <w:next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next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next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61">
    <w:name w:val="Heading 7"/>
    <w:basedOn w:val="654"/>
    <w:next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2">
    <w:name w:val="Heading 8"/>
    <w:basedOn w:val="654"/>
    <w:next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3">
    <w:name w:val="Heading 9"/>
    <w:basedOn w:val="654"/>
    <w:next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66">
    <w:name w:val="footnote reference"/>
    <w:basedOn w:val="664"/>
    <w:uiPriority w:val="99"/>
    <w:unhideWhenUsed/>
    <w:rPr>
      <w:vertAlign w:val="superscript"/>
    </w:rPr>
  </w:style>
  <w:style w:type="character" w:styleId="667">
    <w:name w:val="endnote reference"/>
    <w:basedOn w:val="664"/>
    <w:uiPriority w:val="99"/>
    <w:semiHidden/>
    <w:unhideWhenUsed/>
    <w:rPr>
      <w:vertAlign w:val="superscript"/>
    </w:rPr>
  </w:style>
  <w:style w:type="character" w:styleId="668">
    <w:name w:val="Hyperlink"/>
    <w:uiPriority w:val="99"/>
    <w:unhideWhenUsed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69">
    <w:name w:val="endnote text"/>
    <w:basedOn w:val="654"/>
    <w:link w:val="871"/>
    <w:uiPriority w:val="99"/>
    <w:semiHidden/>
    <w:unhideWhenUsed/>
    <w:pPr>
      <w:spacing w:after="0" w:line="240" w:lineRule="auto"/>
    </w:pPr>
    <w:rPr>
      <w:sz w:val="20"/>
    </w:rPr>
  </w:style>
  <w:style w:type="paragraph" w:styleId="670">
    <w:name w:val="Caption"/>
    <w:basedOn w:val="654"/>
    <w:next w:val="654"/>
    <w:link w:val="74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671">
    <w:name w:val="footnote text"/>
    <w:basedOn w:val="654"/>
    <w:link w:val="870"/>
    <w:uiPriority w:val="99"/>
    <w:semiHidden/>
    <w:unhideWhenUsed/>
    <w:pPr>
      <w:spacing w:after="40" w:line="240" w:lineRule="auto"/>
    </w:pPr>
    <w:rPr>
      <w:sz w:val="18"/>
    </w:rPr>
  </w:style>
  <w:style w:type="paragraph" w:styleId="672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673">
    <w:name w:val="Header"/>
    <w:basedOn w:val="6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74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675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676">
    <w:name w:val="toc 1"/>
    <w:basedOn w:val="654"/>
    <w:next w:val="654"/>
    <w:uiPriority w:val="39"/>
    <w:unhideWhenUsed/>
    <w:qFormat/>
    <w:pPr>
      <w:spacing w:after="57"/>
    </w:pPr>
  </w:style>
  <w:style w:type="paragraph" w:styleId="677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678">
    <w:name w:val="table of figures"/>
    <w:basedOn w:val="654"/>
    <w:next w:val="654"/>
    <w:uiPriority w:val="99"/>
    <w:unhideWhenUsed/>
    <w:pPr>
      <w:spacing w:after="0"/>
    </w:pPr>
  </w:style>
  <w:style w:type="paragraph" w:styleId="679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680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681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682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683">
    <w:name w:val="Title"/>
    <w:basedOn w:val="654"/>
    <w:next w:val="654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84">
    <w:name w:val="Footer"/>
    <w:basedOn w:val="654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85">
    <w:name w:val="Subtitle"/>
    <w:basedOn w:val="654"/>
    <w:next w:val="654"/>
    <w:link w:val="734"/>
    <w:uiPriority w:val="11"/>
    <w:qFormat/>
    <w:pPr>
      <w:spacing w:before="200" w:after="200"/>
    </w:pPr>
    <w:rPr>
      <w:sz w:val="24"/>
      <w:szCs w:val="24"/>
    </w:rPr>
  </w:style>
  <w:style w:type="table" w:styleId="686">
    <w:name w:val="Table Grid"/>
    <w:basedOn w:val="665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87" w:customStyle="1">
    <w:name w:val="Plain Table 1"/>
    <w:basedOn w:val="665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 w:customStyle="1">
    <w:name w:val="Plain Table 2"/>
    <w:basedOn w:val="6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 w:customStyle="1">
    <w:name w:val="Plain Table 3"/>
    <w:basedOn w:val="665"/>
    <w:uiPriority w:val="99"/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 w:customStyle="1">
    <w:name w:val="Plain Table 4"/>
    <w:basedOn w:val="665"/>
    <w:uiPriority w:val="99"/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 w:customStyle="1">
    <w:name w:val="Plain Table 5"/>
    <w:basedOn w:val="665"/>
    <w:uiPriority w:val="99"/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 w:customStyle="1">
    <w:name w:val="Grid Table 1 Light"/>
    <w:basedOn w:val="665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Grid Table 2"/>
    <w:basedOn w:val="665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3"/>
    <w:basedOn w:val="665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4"/>
    <w:basedOn w:val="665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 w:customStyle="1">
    <w:name w:val="Grid Table 5 Dark"/>
    <w:basedOn w:val="665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97" w:customStyle="1">
    <w:name w:val="Grid Table 6 Colorful"/>
    <w:basedOn w:val="665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698" w:customStyle="1">
    <w:name w:val="Grid Table 7 Colorful"/>
    <w:basedOn w:val="665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List Table 1 Light"/>
    <w:basedOn w:val="665"/>
    <w:uiPriority w:val="99"/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 w:customStyle="1">
    <w:name w:val="List Table 2"/>
    <w:basedOn w:val="665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701" w:customStyle="1">
    <w:name w:val="List Table 3"/>
    <w:basedOn w:val="665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List Table 4"/>
    <w:basedOn w:val="665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List Table 5 Dark"/>
    <w:basedOn w:val="665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704" w:customStyle="1">
    <w:name w:val="List Table 6 Colorful"/>
    <w:basedOn w:val="665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705" w:customStyle="1">
    <w:name w:val="List Table 7 Colorful"/>
    <w:basedOn w:val="665"/>
    <w:uiPriority w:val="99"/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paragraph" w:styleId="706" w:customStyle="1">
    <w:name w:val="TOC Heading"/>
    <w:uiPriority w:val="39"/>
    <w:unhideWhenUsed/>
    <w:rPr>
      <w:rFonts w:asciiTheme="minorHAnsi" w:hAnsiTheme="minorHAnsi" w:eastAsiaTheme="minorHAnsi" w:cstheme="minorBidi"/>
      <w:lang w:val="ru-RU" w:eastAsia="ru-RU" w:bidi="ar-SA"/>
    </w:rPr>
  </w:style>
  <w:style w:type="character" w:styleId="707" w:customStyle="1">
    <w:name w:val="Title Char"/>
    <w:basedOn w:val="664"/>
    <w:uiPriority w:val="10"/>
    <w:rPr>
      <w:sz w:val="48"/>
      <w:szCs w:val="48"/>
    </w:rPr>
  </w:style>
  <w:style w:type="character" w:styleId="708" w:customStyle="1">
    <w:name w:val="Subtitle Char"/>
    <w:basedOn w:val="664"/>
    <w:uiPriority w:val="11"/>
    <w:rPr>
      <w:sz w:val="24"/>
      <w:szCs w:val="24"/>
    </w:rPr>
  </w:style>
  <w:style w:type="character" w:styleId="709" w:customStyle="1">
    <w:name w:val="Quote Char"/>
    <w:uiPriority w:val="29"/>
    <w:rPr>
      <w:i/>
    </w:rPr>
  </w:style>
  <w:style w:type="character" w:styleId="710" w:customStyle="1">
    <w:name w:val="Intense Quote Char"/>
    <w:uiPriority w:val="30"/>
    <w:rPr>
      <w:i/>
    </w:rPr>
  </w:style>
  <w:style w:type="character" w:styleId="711" w:customStyle="1">
    <w:name w:val="Footnote Text Char"/>
    <w:uiPriority w:val="99"/>
    <w:rPr>
      <w:sz w:val="18"/>
    </w:rPr>
  </w:style>
  <w:style w:type="character" w:styleId="712" w:customStyle="1">
    <w:name w:val="Endnote Text Char"/>
    <w:uiPriority w:val="99"/>
    <w:rPr>
      <w:sz w:val="20"/>
    </w:rPr>
  </w:style>
  <w:style w:type="paragraph" w:styleId="713" w:customStyle="1">
    <w:name w:val="Заголовок 11"/>
    <w:basedOn w:val="654"/>
    <w:next w:val="654"/>
    <w:link w:val="7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4" w:customStyle="1">
    <w:name w:val="Heading 1 Char"/>
    <w:basedOn w:val="664"/>
    <w:link w:val="713"/>
    <w:uiPriority w:val="9"/>
    <w:rPr>
      <w:rFonts w:ascii="Arial" w:hAnsi="Arial" w:eastAsia="Arial" w:cs="Arial"/>
      <w:sz w:val="40"/>
      <w:szCs w:val="40"/>
    </w:rPr>
  </w:style>
  <w:style w:type="paragraph" w:styleId="715" w:customStyle="1">
    <w:name w:val="Заголовок 21"/>
    <w:basedOn w:val="654"/>
    <w:next w:val="654"/>
    <w:link w:val="7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6" w:customStyle="1">
    <w:name w:val="Heading 2 Char"/>
    <w:basedOn w:val="664"/>
    <w:link w:val="715"/>
    <w:uiPriority w:val="9"/>
    <w:rPr>
      <w:rFonts w:ascii="Arial" w:hAnsi="Arial" w:eastAsia="Arial" w:cs="Arial"/>
      <w:sz w:val="34"/>
    </w:rPr>
  </w:style>
  <w:style w:type="paragraph" w:styleId="717" w:customStyle="1">
    <w:name w:val="Заголовок 31"/>
    <w:basedOn w:val="654"/>
    <w:next w:val="654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8" w:customStyle="1">
    <w:name w:val="Heading 3 Char"/>
    <w:basedOn w:val="664"/>
    <w:link w:val="717"/>
    <w:uiPriority w:val="9"/>
    <w:rPr>
      <w:rFonts w:ascii="Arial" w:hAnsi="Arial" w:eastAsia="Arial" w:cs="Arial"/>
      <w:sz w:val="30"/>
      <w:szCs w:val="30"/>
    </w:rPr>
  </w:style>
  <w:style w:type="paragraph" w:styleId="719" w:customStyle="1">
    <w:name w:val="Заголовок 41"/>
    <w:basedOn w:val="654"/>
    <w:next w:val="654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0" w:customStyle="1">
    <w:name w:val="Heading 4 Char"/>
    <w:basedOn w:val="664"/>
    <w:link w:val="719"/>
    <w:uiPriority w:val="9"/>
    <w:rPr>
      <w:rFonts w:ascii="Arial" w:hAnsi="Arial" w:eastAsia="Arial" w:cs="Arial"/>
      <w:b/>
      <w:bCs/>
      <w:sz w:val="26"/>
      <w:szCs w:val="26"/>
    </w:rPr>
  </w:style>
  <w:style w:type="paragraph" w:styleId="721" w:customStyle="1">
    <w:name w:val="Заголовок 51"/>
    <w:basedOn w:val="654"/>
    <w:next w:val="654"/>
    <w:link w:val="7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Heading 5 Char"/>
    <w:basedOn w:val="664"/>
    <w:link w:val="721"/>
    <w:uiPriority w:val="9"/>
    <w:rPr>
      <w:rFonts w:ascii="Arial" w:hAnsi="Arial" w:eastAsia="Arial" w:cs="Arial"/>
      <w:b/>
      <w:bCs/>
      <w:sz w:val="24"/>
      <w:szCs w:val="24"/>
    </w:rPr>
  </w:style>
  <w:style w:type="paragraph" w:styleId="723" w:customStyle="1">
    <w:name w:val="Заголовок 61"/>
    <w:basedOn w:val="654"/>
    <w:next w:val="654"/>
    <w:link w:val="7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character" w:styleId="724" w:customStyle="1">
    <w:name w:val="Heading 6 Char"/>
    <w:basedOn w:val="664"/>
    <w:link w:val="723"/>
    <w:uiPriority w:val="9"/>
    <w:rPr>
      <w:rFonts w:ascii="Arial" w:hAnsi="Arial" w:eastAsia="Arial" w:cs="Arial"/>
      <w:b/>
      <w:bCs/>
      <w:sz w:val="22"/>
      <w:szCs w:val="22"/>
    </w:rPr>
  </w:style>
  <w:style w:type="paragraph" w:styleId="725" w:customStyle="1">
    <w:name w:val="Заголовок 71"/>
    <w:basedOn w:val="654"/>
    <w:next w:val="654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character" w:styleId="726" w:customStyle="1">
    <w:name w:val="Heading 7 Char"/>
    <w:basedOn w:val="664"/>
    <w:link w:val="7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7" w:customStyle="1">
    <w:name w:val="Заголовок 81"/>
    <w:basedOn w:val="654"/>
    <w:next w:val="654"/>
    <w:link w:val="7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character" w:styleId="728" w:customStyle="1">
    <w:name w:val="Heading 8 Char"/>
    <w:basedOn w:val="664"/>
    <w:link w:val="727"/>
    <w:uiPriority w:val="9"/>
    <w:rPr>
      <w:rFonts w:ascii="Arial" w:hAnsi="Arial" w:eastAsia="Arial" w:cs="Arial"/>
      <w:i/>
      <w:iCs/>
      <w:sz w:val="22"/>
      <w:szCs w:val="22"/>
    </w:rPr>
  </w:style>
  <w:style w:type="paragraph" w:styleId="729" w:customStyle="1">
    <w:name w:val="Заголовок 91"/>
    <w:basedOn w:val="654"/>
    <w:next w:val="654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0" w:customStyle="1">
    <w:name w:val="Heading 9 Char"/>
    <w:basedOn w:val="664"/>
    <w:link w:val="729"/>
    <w:uiPriority w:val="9"/>
    <w:rPr>
      <w:rFonts w:ascii="Arial" w:hAnsi="Arial" w:eastAsia="Arial" w:cs="Arial"/>
      <w:i/>
      <w:iCs/>
      <w:sz w:val="21"/>
      <w:szCs w:val="21"/>
    </w:rPr>
  </w:style>
  <w:style w:type="paragraph" w:styleId="731">
    <w:name w:val="List Paragraph"/>
    <w:basedOn w:val="654"/>
    <w:uiPriority w:val="34"/>
    <w:qFormat/>
    <w:pPr>
      <w:contextualSpacing/>
      <w:ind w:left="720"/>
    </w:pPr>
  </w:style>
  <w:style w:type="paragraph" w:styleId="732">
    <w:name w:val="No Spacing"/>
    <w:uiPriority w:val="1"/>
    <w:qFormat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styleId="733" w:customStyle="1">
    <w:name w:val="Заголовок Знак"/>
    <w:basedOn w:val="664"/>
    <w:link w:val="683"/>
    <w:uiPriority w:val="10"/>
    <w:rPr>
      <w:sz w:val="48"/>
      <w:szCs w:val="48"/>
    </w:rPr>
  </w:style>
  <w:style w:type="character" w:styleId="734" w:customStyle="1">
    <w:name w:val="Подзаголовок Знак"/>
    <w:basedOn w:val="664"/>
    <w:link w:val="685"/>
    <w:uiPriority w:val="11"/>
    <w:rPr>
      <w:sz w:val="24"/>
      <w:szCs w:val="24"/>
    </w:rPr>
  </w:style>
  <w:style w:type="paragraph" w:styleId="735">
    <w:name w:val="Quote"/>
    <w:basedOn w:val="654"/>
    <w:next w:val="654"/>
    <w:link w:val="736"/>
    <w:uiPriority w:val="29"/>
    <w:qFormat/>
    <w:pPr>
      <w:ind w:left="720" w:right="720"/>
    </w:pPr>
    <w:rPr>
      <w:i/>
    </w:rPr>
  </w:style>
  <w:style w:type="character" w:styleId="736" w:customStyle="1">
    <w:name w:val="Цитата 2 Знак"/>
    <w:link w:val="735"/>
    <w:uiPriority w:val="29"/>
    <w:rPr>
      <w:i/>
    </w:rPr>
  </w:style>
  <w:style w:type="paragraph" w:styleId="737">
    <w:name w:val="Intense Quote"/>
    <w:basedOn w:val="654"/>
    <w:next w:val="654"/>
    <w:link w:val="73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8" w:customStyle="1">
    <w:name w:val="Выделенная цитата Знак"/>
    <w:link w:val="737"/>
    <w:uiPriority w:val="30"/>
    <w:rPr>
      <w:i/>
    </w:rPr>
  </w:style>
  <w:style w:type="paragraph" w:styleId="739" w:customStyle="1">
    <w:name w:val="Верхний колонтитул1"/>
    <w:basedOn w:val="654"/>
    <w:link w:val="74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0" w:customStyle="1">
    <w:name w:val="Header Char"/>
    <w:basedOn w:val="664"/>
    <w:link w:val="739"/>
    <w:uiPriority w:val="99"/>
  </w:style>
  <w:style w:type="paragraph" w:styleId="741" w:customStyle="1">
    <w:name w:val="Нижний колонтитул1"/>
    <w:basedOn w:val="6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2" w:customStyle="1">
    <w:name w:val="Нижний колонтитул Знак"/>
    <w:basedOn w:val="664"/>
    <w:link w:val="684"/>
    <w:uiPriority w:val="99"/>
  </w:style>
  <w:style w:type="paragraph" w:styleId="743" w:customStyle="1">
    <w:name w:val="Название объекта1"/>
    <w:basedOn w:val="654"/>
    <w:next w:val="654"/>
    <w:link w:val="74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744" w:customStyle="1">
    <w:name w:val="Caption Char"/>
    <w:link w:val="743"/>
    <w:uiPriority w:val="99"/>
  </w:style>
  <w:style w:type="table" w:styleId="745" w:customStyle="1">
    <w:name w:val="Table Grid Light"/>
    <w:basedOn w:val="665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styleId="746" w:customStyle="1">
    <w:name w:val="Таблица простая 11"/>
    <w:basedOn w:val="665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Таблица простая 21"/>
    <w:basedOn w:val="6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Таблица простая 31"/>
    <w:basedOn w:val="665"/>
    <w:uiPriority w:val="99"/>
    <w:tblPr/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Таблица простая 41"/>
    <w:basedOn w:val="665"/>
    <w:uiPriority w:val="99"/>
    <w:tblPr/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Таблица простая 51"/>
    <w:basedOn w:val="665"/>
    <w:uiPriority w:val="99"/>
    <w:tblPr/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Таблица-сетка 1 светлая1"/>
    <w:basedOn w:val="665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665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665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665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665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665"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665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Таблица-сетка 21"/>
    <w:basedOn w:val="665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665"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3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665"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665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665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665"/>
    <w:uiPriority w:val="99"/>
    <w:qFormat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665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Таблица-сетка 31"/>
    <w:basedOn w:val="665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665"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665"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665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665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665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665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Таблица-сетка 41"/>
    <w:basedOn w:val="665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665"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3d8" w:themeColor="accent1" w:themeTint="EA" w:fill="68a3d8" w:themeFill="accent1" w:themeFillTint="EA"/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</w:style>
  <w:style w:type="table" w:styleId="774" w:customStyle="1">
    <w:name w:val="Grid Table 4 - Accent 2"/>
    <w:basedOn w:val="665"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</w:style>
  <w:style w:type="table" w:styleId="775" w:customStyle="1">
    <w:name w:val="Grid Table 4 - Accent 3"/>
    <w:basedOn w:val="665"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6" w:customStyle="1">
    <w:name w:val="Grid Table 4 - Accent 4"/>
    <w:basedOn w:val="665"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</w:style>
  <w:style w:type="table" w:styleId="777" w:customStyle="1">
    <w:name w:val="Grid Table 4 - Accent 5"/>
    <w:basedOn w:val="665"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8" w:customStyle="1">
    <w:name w:val="Grid Table 4 - Accent 6"/>
    <w:basedOn w:val="665"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9" w:customStyle="1">
    <w:name w:val="Таблица-сетка 5 темная1"/>
    <w:basedOn w:val="665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665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1eb" w:themeColor="accent1" w:themeTint="75" w:fill="b3d1eb" w:themeFill="accent1" w:themeFillTint="75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665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665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665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ee289" w:themeColor="accent4" w:themeTint="75" w:fill="fee289" w:themeFill="accent4" w:themeFillTint="75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665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3" w:themeColor="accent5" w:themeTint="75" w:fill="a9bee3" w:themeFill="accent5" w:themeFillTint="7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665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Таблица-сетка 6 цветная1"/>
    <w:basedOn w:val="665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787" w:customStyle="1">
    <w:name w:val="Grid Table 6 Colorful - Accent 1"/>
    <w:basedOn w:val="665"/>
    <w:uiPriority w:val="99"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788" w:customStyle="1">
    <w:name w:val="Grid Table 6 Colorful - Accent 2"/>
    <w:basedOn w:val="665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789" w:customStyle="1">
    <w:name w:val="Grid Table 6 Colorful - Accent 3"/>
    <w:basedOn w:val="665"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  <w:tblStylePr w:type="fir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firstRow">
      <w:rPr>
        <w:b/>
        <w:color w:val="a5a5a5" w:themeColor="accent3"/>
        <w14:textFill>
          <w14:solidFill>
            <w14:schemeClr w14:val="accent3"/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lastRow">
      <w:rPr>
        <w:b/>
        <w:color w:val="a5a5a5" w:themeColor="accent3"/>
        <w14:textFill>
          <w14:solidFill>
            <w14:schemeClr w14:val="accent3"/>
          </w14:solidFill>
        </w14:textFill>
      </w:rPr>
    </w:tblStylePr>
  </w:style>
  <w:style w:type="table" w:styleId="790" w:customStyle="1">
    <w:name w:val="Grid Table 6 Colorful - Accent 4"/>
    <w:basedOn w:val="665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791" w:customStyle="1">
    <w:name w:val="Grid Table 6 Colorful - Accent 5"/>
    <w:basedOn w:val="665"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792" w:customStyle="1">
    <w:name w:val="Grid Table 6 Colorful - Accent 6"/>
    <w:basedOn w:val="665"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793" w:customStyle="1">
    <w:name w:val="Таблица-сетка 7 цветная1"/>
    <w:basedOn w:val="665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665"/>
    <w:uiPriority w:val="99"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themeTint="8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CCCE9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CCCE9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665"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665"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  <w:tblStylePr w:type="fir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665"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665"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665"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Список-таблица 1 светлая1"/>
    <w:basedOn w:val="665"/>
    <w:uiPriority w:val="99"/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665"/>
    <w:uiPriority w:val="99"/>
    <w:tblPr/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665"/>
    <w:uiPriority w:val="99"/>
    <w:tblPr/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665"/>
    <w:uiPriority w:val="99"/>
    <w:tblPr/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665"/>
    <w:uiPriority w:val="99"/>
    <w:tblPr/>
    <w:tblStylePr w:type="band1Horz"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665"/>
    <w:uiPriority w:val="99"/>
    <w:tblPr/>
    <w:tblStylePr w:type="band1Horz"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665"/>
    <w:uiPriority w:val="99"/>
    <w:tblPr/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Список-таблица 21"/>
    <w:basedOn w:val="665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665"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665"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665"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665"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665"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665"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Список-таблица 31"/>
    <w:basedOn w:val="665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665"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665"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665"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665"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665"/>
    <w:uiPriority w:val="99"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665"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Список-таблица 41"/>
    <w:basedOn w:val="665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665"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665"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665"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665"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665"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665"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Список-таблица 5 темная1"/>
    <w:basedOn w:val="665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29" w:customStyle="1">
    <w:name w:val="List Table 5 Dark - Accent 1"/>
    <w:basedOn w:val="665"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30" w:customStyle="1">
    <w:name w:val="List Table 5 Dark - Accent 2"/>
    <w:basedOn w:val="665"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band1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31" w:customStyle="1">
    <w:name w:val="List Table 5 Dark - Accent 3"/>
    <w:basedOn w:val="665"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32" w:customStyle="1">
    <w:name w:val="List Table 5 Dark - Accent 4"/>
    <w:basedOn w:val="665"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band1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33" w:customStyle="1">
    <w:name w:val="List Table 5 Dark - Accent 5"/>
    <w:basedOn w:val="665"/>
    <w:uiPriority w:val="99"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band1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a9db" w:themeColor="accent5" w:themeTint="9A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8ea9db" w:themeColor="accent5" w:themeTint="9A" w:fill="8ea9db" w:themeFill="accent5" w:themeFillTint="9A"/>
        <w:tcBorders>
          <w:top w:val="single" w:color="8E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34" w:customStyle="1">
    <w:name w:val="List Table 5 Dark - Accent 6"/>
    <w:basedOn w:val="665"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35" w:customStyle="1">
    <w:name w:val="Список-таблица 6 цветная1"/>
    <w:basedOn w:val="665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836" w:customStyle="1">
    <w:name w:val="List Table 6 Colorful - Accent 1"/>
    <w:basedOn w:val="665"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b/>
        <w:color w:val="245b8c" w:themeColor="accent1" w:themeShade="94"/>
      </w:rPr>
    </w:tblStyle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b8c" w:themeColor="accent1" w:themeShade="94"/>
      </w:r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837" w:customStyle="1">
    <w:name w:val="List Table 6 Colorful - Accent 2"/>
    <w:basedOn w:val="665"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</w:style>
  <w:style w:type="table" w:styleId="838" w:customStyle="1">
    <w:name w:val="List Table 6 Colorful - Accent 3"/>
    <w:basedOn w:val="665"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</w:style>
  <w:style w:type="table" w:styleId="839" w:customStyle="1">
    <w:name w:val="List Table 6 Colorful - Accent 4"/>
    <w:basedOn w:val="665"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</w:style>
  <w:style w:type="table" w:styleId="840" w:customStyle="1">
    <w:name w:val="List Table 6 Colorful - Accent 5"/>
    <w:basedOn w:val="665"/>
    <w:uiPriority w:val="99"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</w:style>
  <w:style w:type="table" w:styleId="841" w:customStyle="1">
    <w:name w:val="List Table 6 Colorful - Accent 6"/>
    <w:basedOn w:val="665"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</w:style>
  <w:style w:type="table" w:styleId="842" w:customStyle="1">
    <w:name w:val="Список-таблица 7 цветная1"/>
    <w:basedOn w:val="665"/>
    <w:uiPriority w:val="99"/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665"/>
    <w:uiPriority w:val="99"/>
    <w:tblPr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665"/>
    <w:uiPriority w:val="99"/>
    <w:tblPr>
      <w:tblBorders>
        <w:right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665"/>
    <w:uiPriority w:val="99"/>
    <w:tblPr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665"/>
    <w:uiPriority w:val="99"/>
    <w:tblPr>
      <w:tblBorders>
        <w:right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665"/>
    <w:uiPriority w:val="99"/>
    <w:tblPr>
      <w:tblBorders>
        <w:right w:val="single" w:color="8EA9DB" w:themeColor="accent5" w:themeTint="9A" w:sz="4" w:space="0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themeTint="9A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8E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8E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665"/>
    <w:uiPriority w:val="99"/>
    <w:tblPr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665"/>
    <w:uiPriority w:val="99"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50" w:customStyle="1">
    <w:name w:val="Lined - Accent 1"/>
    <w:basedOn w:val="665"/>
    <w:uiPriority w:val="99"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51" w:customStyle="1">
    <w:name w:val="Lined - Accent 2"/>
    <w:basedOn w:val="665"/>
    <w:uiPriority w:val="99"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52" w:customStyle="1">
    <w:name w:val="Lined - Accent 3"/>
    <w:basedOn w:val="665"/>
    <w:uiPriority w:val="99"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3" w:customStyle="1">
    <w:name w:val="Lined - Accent 4"/>
    <w:basedOn w:val="665"/>
    <w:uiPriority w:val="99"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54" w:customStyle="1">
    <w:name w:val="Lined - Accent 5"/>
    <w:basedOn w:val="665"/>
    <w:uiPriority w:val="99"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5" w:customStyle="1">
    <w:name w:val="Lined - Accent 6"/>
    <w:basedOn w:val="665"/>
    <w:uiPriority w:val="99"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6" w:customStyle="1">
    <w:name w:val="Bordered &amp; Lined - Accent"/>
    <w:basedOn w:val="665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57" w:customStyle="1">
    <w:name w:val="Bordered &amp; Lined - Accent 1"/>
    <w:basedOn w:val="665"/>
    <w:uiPriority w:val="99"/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58" w:customStyle="1">
    <w:name w:val="Bordered &amp; Lined - Accent 2"/>
    <w:basedOn w:val="665"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59" w:customStyle="1">
    <w:name w:val="Bordered &amp; Lined - Accent 3"/>
    <w:basedOn w:val="665"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0" w:customStyle="1">
    <w:name w:val="Bordered &amp; Lined - Accent 4"/>
    <w:basedOn w:val="665"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61" w:customStyle="1">
    <w:name w:val="Bordered &amp; Lined - Accent 5"/>
    <w:basedOn w:val="665"/>
    <w:uiPriority w:val="99"/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2" w:customStyle="1">
    <w:name w:val="Bordered &amp; Lined - Accent 6"/>
    <w:basedOn w:val="665"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3" w:customStyle="1">
    <w:name w:val="Bordered"/>
    <w:basedOn w:val="665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864" w:customStyle="1">
    <w:name w:val="Bordered - Accent 1"/>
    <w:basedOn w:val="665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5" w:customStyle="1">
    <w:name w:val="Bordered - Accent 2"/>
    <w:basedOn w:val="665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</w:style>
  <w:style w:type="table" w:styleId="866" w:customStyle="1">
    <w:name w:val="Bordered - Accent 3"/>
    <w:basedOn w:val="665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7" w:customStyle="1">
    <w:name w:val="Bordered - Accent 4"/>
    <w:basedOn w:val="665"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</w:style>
  <w:style w:type="table" w:styleId="868" w:customStyle="1">
    <w:name w:val="Bordered - Accent 5"/>
    <w:basedOn w:val="665"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</w:style>
  <w:style w:type="table" w:styleId="869" w:customStyle="1">
    <w:name w:val="Bordered - Accent 6"/>
    <w:basedOn w:val="665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0" w:customStyle="1">
    <w:name w:val="Текст сноски Знак"/>
    <w:link w:val="671"/>
    <w:uiPriority w:val="99"/>
    <w:rPr>
      <w:sz w:val="18"/>
    </w:rPr>
  </w:style>
  <w:style w:type="character" w:styleId="871" w:customStyle="1">
    <w:name w:val="Текст концевой сноски Знак"/>
    <w:link w:val="669"/>
    <w:uiPriority w:val="99"/>
    <w:rPr>
      <w:sz w:val="20"/>
    </w:rPr>
  </w:style>
  <w:style w:type="paragraph" w:styleId="872" w:customStyle="1">
    <w:name w:val="Заголовок оглавления1"/>
    <w:uiPriority w:val="39"/>
    <w:unhideWhenUsed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numbering" w:styleId="138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МАДОУ Детский сад № 34</cp:lastModifiedBy>
  <cp:revision>3</cp:revision>
  <dcterms:created xsi:type="dcterms:W3CDTF">2025-10-09T11:23:00Z</dcterms:created>
  <dcterms:modified xsi:type="dcterms:W3CDTF">2026-04-10T10:37:28Z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4831F98E2D2D48AA92AF3C50B26FBE6F_13</vt:lpwstr>
  </property>
</Properties>
</file>